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F7C502A" w14:textId="766BFB29" w:rsidR="00443EA4" w:rsidRDefault="006150FA" w:rsidP="00DF6293">
      <w:pPr>
        <w:jc w:val="center"/>
        <w:rPr>
          <w:b/>
          <w:sz w:val="32"/>
          <w:szCs w:val="32"/>
        </w:rPr>
      </w:pPr>
      <w:bookmarkStart w:id="0" w:name="_GoBack"/>
      <w:bookmarkEnd w:id="0"/>
      <w:r w:rsidRPr="00A844A4">
        <w:rPr>
          <w:b/>
          <w:sz w:val="32"/>
          <w:szCs w:val="32"/>
        </w:rPr>
        <w:t>The 5 E’s: Planning Activities to Best Support Learning</w:t>
      </w:r>
    </w:p>
    <w:p w14:paraId="278F4C75" w14:textId="3F74E205" w:rsidR="00865A2E" w:rsidRPr="00A844A4" w:rsidRDefault="00865A2E" w:rsidP="00DF6293">
      <w:pPr>
        <w:jc w:val="center"/>
        <w:rPr>
          <w:b/>
          <w:sz w:val="32"/>
          <w:szCs w:val="32"/>
        </w:rPr>
      </w:pPr>
      <w:r>
        <w:rPr>
          <w:b/>
          <w:sz w:val="32"/>
          <w:szCs w:val="32"/>
        </w:rPr>
        <w:t xml:space="preserve">Title: </w:t>
      </w:r>
    </w:p>
    <w:p w14:paraId="3913C769" w14:textId="31BAEEFB" w:rsidR="00B9124B" w:rsidRDefault="00DF6293" w:rsidP="006150FA">
      <w:pPr>
        <w:jc w:val="center"/>
      </w:pPr>
      <w:r w:rsidRPr="00150B42">
        <w:rPr>
          <w:b/>
        </w:rPr>
        <w:t>Teacher</w:t>
      </w:r>
      <w:r>
        <w:t>:</w:t>
      </w:r>
      <w:r>
        <w:tab/>
      </w:r>
      <w:r w:rsidR="006150FA">
        <w:tab/>
      </w:r>
      <w:r w:rsidR="006150FA">
        <w:tab/>
      </w:r>
      <w:r>
        <w:tab/>
      </w:r>
      <w:r w:rsidR="00150B42" w:rsidRPr="00150B42">
        <w:rPr>
          <w:b/>
        </w:rPr>
        <w:t>Grade Level</w:t>
      </w:r>
      <w:r w:rsidR="006150FA">
        <w:rPr>
          <w:b/>
        </w:rPr>
        <w:t>(s):</w:t>
      </w:r>
      <w:r w:rsidR="006150FA">
        <w:rPr>
          <w:b/>
        </w:rPr>
        <w:tab/>
      </w:r>
      <w:r w:rsidR="00150B42">
        <w:tab/>
      </w:r>
      <w:r w:rsidR="006150FA">
        <w:tab/>
      </w:r>
      <w:r>
        <w:tab/>
      </w:r>
      <w:r w:rsidR="006150FA">
        <w:rPr>
          <w:b/>
        </w:rPr>
        <w:t>Length of Lesson:</w:t>
      </w:r>
    </w:p>
    <w:tbl>
      <w:tblPr>
        <w:tblStyle w:val="TableGrid"/>
        <w:tblW w:w="0" w:type="auto"/>
        <w:tblLook w:val="04A0" w:firstRow="1" w:lastRow="0" w:firstColumn="1" w:lastColumn="0" w:noHBand="0" w:noVBand="1"/>
      </w:tblPr>
      <w:tblGrid>
        <w:gridCol w:w="2420"/>
        <w:gridCol w:w="6930"/>
      </w:tblGrid>
      <w:tr w:rsidR="00FE4F07" w14:paraId="116A61AB" w14:textId="77777777" w:rsidTr="000805FF">
        <w:tc>
          <w:tcPr>
            <w:tcW w:w="2420" w:type="dxa"/>
          </w:tcPr>
          <w:p w14:paraId="46D5C9C1" w14:textId="5226218F" w:rsidR="00FE4F07" w:rsidRPr="00150B42" w:rsidRDefault="00FE4F07" w:rsidP="00DF6293">
            <w:pPr>
              <w:jc w:val="center"/>
              <w:rPr>
                <w:b/>
              </w:rPr>
            </w:pPr>
            <w:r>
              <w:rPr>
                <w:b/>
              </w:rPr>
              <w:t>Next Generation Science Standards:</w:t>
            </w:r>
          </w:p>
        </w:tc>
        <w:tc>
          <w:tcPr>
            <w:tcW w:w="6930" w:type="dxa"/>
          </w:tcPr>
          <w:p w14:paraId="199C04A1" w14:textId="7730042A" w:rsidR="00FE4F07" w:rsidRPr="005F2947" w:rsidRDefault="006150FA" w:rsidP="005F2947">
            <w:r>
              <w:t xml:space="preserve">What </w:t>
            </w:r>
            <w:r w:rsidR="00EC5B9D">
              <w:t>NGSS practice(s) does</w:t>
            </w:r>
            <w:r w:rsidR="00A11778">
              <w:t xml:space="preserve"> this lesson plan or activity tie into?</w:t>
            </w:r>
          </w:p>
        </w:tc>
      </w:tr>
      <w:tr w:rsidR="00FE4F07" w:rsidRPr="005F2947" w14:paraId="651A1758" w14:textId="77777777" w:rsidTr="00FE02C7">
        <w:trPr>
          <w:trHeight w:val="917"/>
        </w:trPr>
        <w:tc>
          <w:tcPr>
            <w:tcW w:w="2420" w:type="dxa"/>
          </w:tcPr>
          <w:p w14:paraId="3931940B" w14:textId="3CB99E75" w:rsidR="00FE4F07" w:rsidRPr="005F2947" w:rsidRDefault="00FE4F07" w:rsidP="00DF6293">
            <w:pPr>
              <w:jc w:val="center"/>
              <w:rPr>
                <w:b/>
              </w:rPr>
            </w:pPr>
            <w:r w:rsidRPr="005F2947">
              <w:rPr>
                <w:b/>
              </w:rPr>
              <w:t>Enduring Understandings:</w:t>
            </w:r>
          </w:p>
        </w:tc>
        <w:tc>
          <w:tcPr>
            <w:tcW w:w="6930" w:type="dxa"/>
          </w:tcPr>
          <w:p w14:paraId="20F1536C" w14:textId="4FC1FC72" w:rsidR="00693856" w:rsidRPr="00FE02C7" w:rsidRDefault="00A11778" w:rsidP="00EC5B9D">
            <w:r>
              <w:t xml:space="preserve">What important ideas and core concepts should students understand from this lesson and carry </w:t>
            </w:r>
            <w:r w:rsidR="00EC5B9D">
              <w:t>on</w:t>
            </w:r>
            <w:r>
              <w:t xml:space="preserve"> through other content areas?</w:t>
            </w:r>
          </w:p>
        </w:tc>
      </w:tr>
      <w:tr w:rsidR="00FE4F07" w14:paraId="7C979370" w14:textId="77777777" w:rsidTr="000805FF">
        <w:tc>
          <w:tcPr>
            <w:tcW w:w="2420" w:type="dxa"/>
          </w:tcPr>
          <w:p w14:paraId="34FE8541" w14:textId="5D69460C" w:rsidR="00FE4F07" w:rsidRPr="00150B42" w:rsidRDefault="00FE4F07" w:rsidP="00DF6293">
            <w:pPr>
              <w:jc w:val="center"/>
              <w:rPr>
                <w:b/>
              </w:rPr>
            </w:pPr>
            <w:r w:rsidRPr="00150B42">
              <w:rPr>
                <w:b/>
              </w:rPr>
              <w:t>Content Objective:</w:t>
            </w:r>
          </w:p>
        </w:tc>
        <w:tc>
          <w:tcPr>
            <w:tcW w:w="6930" w:type="dxa"/>
          </w:tcPr>
          <w:p w14:paraId="0888A110" w14:textId="7E025C21" w:rsidR="00FE4F07" w:rsidRDefault="00A11778" w:rsidP="00FE02C7">
            <w:r>
              <w:t>What do students need to know and be able to do by the end of this lesson?</w:t>
            </w:r>
          </w:p>
        </w:tc>
      </w:tr>
    </w:tbl>
    <w:p w14:paraId="346CAC66" w14:textId="77777777" w:rsidR="00DF6293" w:rsidRDefault="00DF6293" w:rsidP="00DF6293">
      <w:pPr>
        <w:jc w:val="center"/>
      </w:pPr>
    </w:p>
    <w:tbl>
      <w:tblPr>
        <w:tblStyle w:val="TableGrid"/>
        <w:tblW w:w="0" w:type="auto"/>
        <w:tblLook w:val="04A0" w:firstRow="1" w:lastRow="0" w:firstColumn="1" w:lastColumn="0" w:noHBand="0" w:noVBand="1"/>
      </w:tblPr>
      <w:tblGrid>
        <w:gridCol w:w="4677"/>
        <w:gridCol w:w="4673"/>
      </w:tblGrid>
      <w:tr w:rsidR="00DF6293" w14:paraId="2AC8F6F5" w14:textId="77777777" w:rsidTr="00DF6293">
        <w:tc>
          <w:tcPr>
            <w:tcW w:w="4788" w:type="dxa"/>
          </w:tcPr>
          <w:p w14:paraId="481E9CA5" w14:textId="77777777" w:rsidR="00DF6293" w:rsidRPr="00150B42" w:rsidRDefault="00DF6293" w:rsidP="00DF6293">
            <w:pPr>
              <w:jc w:val="center"/>
              <w:rPr>
                <w:b/>
              </w:rPr>
            </w:pPr>
            <w:r w:rsidRPr="00150B42">
              <w:rPr>
                <w:b/>
              </w:rPr>
              <w:t>Vocabulary</w:t>
            </w:r>
          </w:p>
        </w:tc>
        <w:tc>
          <w:tcPr>
            <w:tcW w:w="4788" w:type="dxa"/>
          </w:tcPr>
          <w:p w14:paraId="596C4CBE" w14:textId="77777777" w:rsidR="00DF6293" w:rsidRPr="00150B42" w:rsidRDefault="00DF6293" w:rsidP="00DF6293">
            <w:pPr>
              <w:jc w:val="center"/>
              <w:rPr>
                <w:b/>
              </w:rPr>
            </w:pPr>
            <w:r w:rsidRPr="00150B42">
              <w:rPr>
                <w:b/>
              </w:rPr>
              <w:t>Materials</w:t>
            </w:r>
          </w:p>
        </w:tc>
      </w:tr>
      <w:tr w:rsidR="00DF6293" w14:paraId="4D52E479" w14:textId="77777777" w:rsidTr="002D4DCA">
        <w:trPr>
          <w:trHeight w:val="485"/>
        </w:trPr>
        <w:tc>
          <w:tcPr>
            <w:tcW w:w="4788" w:type="dxa"/>
          </w:tcPr>
          <w:p w14:paraId="0289BB6D" w14:textId="77777777" w:rsidR="002D4DCA" w:rsidRDefault="002D4DCA" w:rsidP="00693856">
            <w:pPr>
              <w:jc w:val="center"/>
            </w:pPr>
            <w:r>
              <w:t>What key vocabulary will be</w:t>
            </w:r>
          </w:p>
          <w:p w14:paraId="796C0763" w14:textId="78E7EFFA" w:rsidR="00693856" w:rsidRDefault="002D4DCA" w:rsidP="00693856">
            <w:pPr>
              <w:jc w:val="center"/>
            </w:pPr>
            <w:r>
              <w:t xml:space="preserve"> used during this lesson? </w:t>
            </w:r>
          </w:p>
        </w:tc>
        <w:tc>
          <w:tcPr>
            <w:tcW w:w="4788" w:type="dxa"/>
          </w:tcPr>
          <w:p w14:paraId="7594C5AD" w14:textId="77777777" w:rsidR="002D4DCA" w:rsidRDefault="002D4DCA" w:rsidP="008B0F7C">
            <w:pPr>
              <w:jc w:val="center"/>
            </w:pPr>
            <w:r>
              <w:t xml:space="preserve">What materials are needed to </w:t>
            </w:r>
          </w:p>
          <w:p w14:paraId="76A905DD" w14:textId="67706E50" w:rsidR="00956853" w:rsidRPr="005425CD" w:rsidRDefault="002D4DCA" w:rsidP="008B0F7C">
            <w:pPr>
              <w:jc w:val="center"/>
            </w:pPr>
            <w:r>
              <w:t>complete this lesson?</w:t>
            </w:r>
          </w:p>
        </w:tc>
      </w:tr>
    </w:tbl>
    <w:p w14:paraId="0013D319" w14:textId="234FE9D6" w:rsidR="00DF6293" w:rsidRDefault="00DF6293" w:rsidP="00DF6293">
      <w:pPr>
        <w:jc w:val="center"/>
      </w:pPr>
    </w:p>
    <w:tbl>
      <w:tblPr>
        <w:tblStyle w:val="TableGrid"/>
        <w:tblW w:w="0" w:type="auto"/>
        <w:tblLook w:val="04A0" w:firstRow="1" w:lastRow="0" w:firstColumn="1" w:lastColumn="0" w:noHBand="0" w:noVBand="1"/>
      </w:tblPr>
      <w:tblGrid>
        <w:gridCol w:w="1877"/>
        <w:gridCol w:w="1871"/>
        <w:gridCol w:w="1866"/>
        <w:gridCol w:w="1863"/>
        <w:gridCol w:w="1873"/>
      </w:tblGrid>
      <w:tr w:rsidR="002E3880" w14:paraId="7F1A833C" w14:textId="77777777" w:rsidTr="00A844A4">
        <w:tc>
          <w:tcPr>
            <w:tcW w:w="9350" w:type="dxa"/>
            <w:gridSpan w:val="5"/>
          </w:tcPr>
          <w:p w14:paraId="13961118" w14:textId="2A9653F0" w:rsidR="002E3880" w:rsidRDefault="002E3880" w:rsidP="00A844A4">
            <w:pPr>
              <w:tabs>
                <w:tab w:val="left" w:pos="4220"/>
              </w:tabs>
            </w:pPr>
            <w:r w:rsidRPr="00150B42">
              <w:rPr>
                <w:b/>
              </w:rPr>
              <w:t>Seasonality</w:t>
            </w:r>
            <w:r>
              <w:t xml:space="preserve">: </w:t>
            </w:r>
            <w:r w:rsidR="002D4DCA">
              <w:t>Is this lesson tied to a specific seasonal or environmental event? If so, when?</w:t>
            </w:r>
            <w:r w:rsidR="00FE02C7">
              <w:t xml:space="preserve"> </w:t>
            </w:r>
          </w:p>
        </w:tc>
      </w:tr>
      <w:tr w:rsidR="002E3880" w14:paraId="58BFB51F" w14:textId="77777777" w:rsidTr="00A844A4">
        <w:tc>
          <w:tcPr>
            <w:tcW w:w="1877" w:type="dxa"/>
          </w:tcPr>
          <w:p w14:paraId="3729812A" w14:textId="77777777" w:rsidR="002E3880" w:rsidRDefault="002E3880" w:rsidP="00DF6293">
            <w:pPr>
              <w:jc w:val="center"/>
            </w:pPr>
            <w:r>
              <w:t>Monsoon</w:t>
            </w:r>
          </w:p>
          <w:p w14:paraId="4E4CECF7" w14:textId="77777777" w:rsidR="002E3880" w:rsidRDefault="002E3880" w:rsidP="00DF6293">
            <w:pPr>
              <w:jc w:val="center"/>
            </w:pPr>
            <w:r>
              <w:t>July-Sept.</w:t>
            </w:r>
          </w:p>
        </w:tc>
        <w:tc>
          <w:tcPr>
            <w:tcW w:w="1871" w:type="dxa"/>
          </w:tcPr>
          <w:p w14:paraId="782BAF38" w14:textId="77777777" w:rsidR="002E3880" w:rsidRDefault="002E3880" w:rsidP="00DF6293">
            <w:pPr>
              <w:jc w:val="center"/>
            </w:pPr>
            <w:r>
              <w:t>Autumn</w:t>
            </w:r>
          </w:p>
          <w:p w14:paraId="3EEE0256" w14:textId="77777777" w:rsidR="002E3880" w:rsidRDefault="002E3880" w:rsidP="00DF6293">
            <w:pPr>
              <w:jc w:val="center"/>
            </w:pPr>
            <w:r>
              <w:t>Oct.-Nov.</w:t>
            </w:r>
          </w:p>
        </w:tc>
        <w:tc>
          <w:tcPr>
            <w:tcW w:w="1866" w:type="dxa"/>
          </w:tcPr>
          <w:p w14:paraId="4BDC74FC" w14:textId="77777777" w:rsidR="002E3880" w:rsidRDefault="002E3880" w:rsidP="00DF6293">
            <w:pPr>
              <w:jc w:val="center"/>
            </w:pPr>
            <w:r>
              <w:t>Winter</w:t>
            </w:r>
          </w:p>
          <w:p w14:paraId="6380B5EC" w14:textId="77777777" w:rsidR="002E3880" w:rsidRDefault="002E3880" w:rsidP="00DF6293">
            <w:pPr>
              <w:jc w:val="center"/>
            </w:pPr>
            <w:r>
              <w:t>Dec.-Feb.</w:t>
            </w:r>
          </w:p>
        </w:tc>
        <w:tc>
          <w:tcPr>
            <w:tcW w:w="1863" w:type="dxa"/>
          </w:tcPr>
          <w:p w14:paraId="5BCFF86C" w14:textId="77777777" w:rsidR="002E3880" w:rsidRDefault="002E3880" w:rsidP="00DF6293">
            <w:pPr>
              <w:jc w:val="center"/>
            </w:pPr>
            <w:r>
              <w:t>Spring</w:t>
            </w:r>
          </w:p>
          <w:p w14:paraId="547A3155" w14:textId="77777777" w:rsidR="002E3880" w:rsidRDefault="002E3880" w:rsidP="00DF6293">
            <w:pPr>
              <w:jc w:val="center"/>
            </w:pPr>
            <w:r>
              <w:t>Mar.-Apr.</w:t>
            </w:r>
          </w:p>
        </w:tc>
        <w:tc>
          <w:tcPr>
            <w:tcW w:w="1873" w:type="dxa"/>
          </w:tcPr>
          <w:p w14:paraId="6EC36B82" w14:textId="77777777" w:rsidR="002E3880" w:rsidRDefault="002E3880" w:rsidP="00DF6293">
            <w:pPr>
              <w:jc w:val="center"/>
            </w:pPr>
            <w:r>
              <w:t>Dry Summer</w:t>
            </w:r>
          </w:p>
          <w:p w14:paraId="5A004E10" w14:textId="77777777" w:rsidR="002E3880" w:rsidRDefault="002E3880" w:rsidP="00DF6293">
            <w:pPr>
              <w:jc w:val="center"/>
            </w:pPr>
            <w:r>
              <w:t>May-June</w:t>
            </w:r>
          </w:p>
        </w:tc>
      </w:tr>
    </w:tbl>
    <w:p w14:paraId="41EE966D" w14:textId="77777777" w:rsidR="002E3880" w:rsidRDefault="002E3880" w:rsidP="00DF6293">
      <w:pPr>
        <w:jc w:val="center"/>
      </w:pPr>
    </w:p>
    <w:p w14:paraId="21316046" w14:textId="153FE164" w:rsidR="009C45B4" w:rsidRDefault="00A844A4" w:rsidP="002E3880">
      <w:r>
        <w:rPr>
          <w:b/>
        </w:rPr>
        <w:t>Engage</w:t>
      </w:r>
      <w:r w:rsidR="002E3880" w:rsidRPr="00150B42">
        <w:rPr>
          <w:b/>
        </w:rPr>
        <w:t>:</w:t>
      </w:r>
      <w:r w:rsidR="009C45B4">
        <w:rPr>
          <w:b/>
        </w:rPr>
        <w:t xml:space="preserve"> </w:t>
      </w:r>
      <w:r w:rsidR="00865A2E">
        <w:t>Use questions to help generate interest, help students become curious</w:t>
      </w:r>
      <w:r w:rsidR="00EC5B9D">
        <w:t>,</w:t>
      </w:r>
      <w:r w:rsidR="00865A2E">
        <w:t xml:space="preserve"> and focus on observation and details in nature. Help students connect past experiences to new observations and topics, raise questions, and assess current knowledge and misconceptions.</w:t>
      </w:r>
    </w:p>
    <w:p w14:paraId="7257C2FC" w14:textId="1C68FC58" w:rsidR="00A844A4" w:rsidRPr="00A844A4" w:rsidRDefault="00A844A4" w:rsidP="002E3880">
      <w:r>
        <w:tab/>
      </w:r>
      <w:r w:rsidRPr="00865A2E">
        <w:rPr>
          <w:u w:val="single"/>
        </w:rPr>
        <w:t>Examples</w:t>
      </w:r>
      <w:r>
        <w:t>: Have you ever seen…? What did you observe...? Did you notice…?</w:t>
      </w:r>
    </w:p>
    <w:p w14:paraId="347152C4" w14:textId="63A77321" w:rsidR="00A844A4" w:rsidRDefault="00A844A4" w:rsidP="00A844A4">
      <w:r>
        <w:rPr>
          <w:b/>
        </w:rPr>
        <w:t xml:space="preserve">Explore: </w:t>
      </w:r>
      <w:r w:rsidR="00865A2E">
        <w:t>G</w:t>
      </w:r>
      <w:r>
        <w:t>ive participants a chance to explore ideas or physical materia</w:t>
      </w:r>
      <w:r w:rsidR="00865A2E">
        <w:t xml:space="preserve">ls </w:t>
      </w:r>
      <w:r w:rsidR="00865A2E" w:rsidRPr="00EC5B9D">
        <w:rPr>
          <w:i/>
        </w:rPr>
        <w:t>before</w:t>
      </w:r>
      <w:r w:rsidR="00865A2E">
        <w:t xml:space="preserve"> explaining the content.</w:t>
      </w:r>
      <w:r>
        <w:t xml:space="preserve"> </w:t>
      </w:r>
      <w:r w:rsidR="00865A2E">
        <w:t>Ask probing questions to redirect students’ investigations when necessary.</w:t>
      </w:r>
    </w:p>
    <w:p w14:paraId="2F20CBFE" w14:textId="29058445" w:rsidR="00A844A4" w:rsidRPr="00A844A4" w:rsidRDefault="00A844A4" w:rsidP="00A844A4">
      <w:r>
        <w:tab/>
      </w:r>
      <w:r w:rsidRPr="00865A2E">
        <w:rPr>
          <w:u w:val="single"/>
        </w:rPr>
        <w:t>Examples</w:t>
      </w:r>
      <w:r>
        <w:t xml:space="preserve">: </w:t>
      </w:r>
      <w:r w:rsidR="00865A2E">
        <w:t xml:space="preserve">What happened when…? What did you discover…? What do you think will happen if…? What questions do you have about…? What could we do to find out…? </w:t>
      </w:r>
    </w:p>
    <w:p w14:paraId="6772BE49" w14:textId="595F6CAB" w:rsidR="0025789D" w:rsidRDefault="00A844A4" w:rsidP="000929E3">
      <w:r>
        <w:rPr>
          <w:b/>
        </w:rPr>
        <w:t xml:space="preserve">Explain: </w:t>
      </w:r>
      <w:r w:rsidR="00865A2E">
        <w:t xml:space="preserve">Use students’ previous experiences as a basis for explaining concepts. </w:t>
      </w:r>
      <w:r w:rsidR="00C87504">
        <w:t xml:space="preserve">Encourage students to explain definitions in their own words, </w:t>
      </w:r>
      <w:r w:rsidR="00C87504" w:rsidRPr="00C87504">
        <w:rPr>
          <w:i/>
        </w:rPr>
        <w:t>then</w:t>
      </w:r>
      <w:r w:rsidR="00C87504">
        <w:t xml:space="preserve"> provide scientific explanations and vocabulary.</w:t>
      </w:r>
      <w:r>
        <w:t xml:space="preserve"> </w:t>
      </w:r>
    </w:p>
    <w:p w14:paraId="2AA02B82" w14:textId="3CD8CAA4" w:rsidR="00A844A4" w:rsidRDefault="00A844A4" w:rsidP="000929E3">
      <w:r>
        <w:tab/>
      </w:r>
      <w:r w:rsidRPr="00865A2E">
        <w:rPr>
          <w:u w:val="single"/>
        </w:rPr>
        <w:t>Examples</w:t>
      </w:r>
      <w:r>
        <w:t xml:space="preserve">: </w:t>
      </w:r>
      <w:r w:rsidR="00865A2E">
        <w:t xml:space="preserve">What did you notice…? How is this the same or different from…? Can you compare this to something else? What do you think is the explanation for…? Can you explain your evidence for…? What might another explanation be…? </w:t>
      </w:r>
    </w:p>
    <w:p w14:paraId="53D55A88" w14:textId="7A5C80E4" w:rsidR="00865A2E" w:rsidRDefault="00865A2E" w:rsidP="000929E3">
      <w:r>
        <w:rPr>
          <w:b/>
        </w:rPr>
        <w:lastRenderedPageBreak/>
        <w:t xml:space="preserve">Elaborate: </w:t>
      </w:r>
      <w:r>
        <w:t xml:space="preserve">Use broad questions to encourage reasoning and analysis—involve students in authentic problem solving and critical thinking—help students generalize their knowledge and test their hypothesis. </w:t>
      </w:r>
    </w:p>
    <w:p w14:paraId="3AFEE393" w14:textId="4B55C005" w:rsidR="00865A2E" w:rsidRPr="00865A2E" w:rsidRDefault="00865A2E" w:rsidP="000929E3">
      <w:r>
        <w:tab/>
      </w:r>
      <w:r w:rsidRPr="00C87504">
        <w:rPr>
          <w:u w:val="single"/>
        </w:rPr>
        <w:t>Examples</w:t>
      </w:r>
      <w:r>
        <w:t xml:space="preserve">: What do you now know about the characteristics of…? What other factors do you think </w:t>
      </w:r>
      <w:r w:rsidR="00EC5B9D">
        <w:t>might be involved…? What does this</w:t>
      </w:r>
      <w:r>
        <w:t xml:space="preserve"> remind you of? </w:t>
      </w:r>
    </w:p>
    <w:p w14:paraId="708C63F4" w14:textId="0EC632D9" w:rsidR="00A844A4" w:rsidRDefault="00A844A4" w:rsidP="000929E3">
      <w:r w:rsidRPr="00A844A4">
        <w:rPr>
          <w:b/>
        </w:rPr>
        <w:t>Evaluate</w:t>
      </w:r>
      <w:r>
        <w:t xml:space="preserve">: </w:t>
      </w:r>
      <w:r w:rsidR="00C87504">
        <w:t xml:space="preserve">Observe and assess students as they apply new concepts and skills. Allow students to assess their own learning and group process skills. </w:t>
      </w:r>
      <w:r>
        <w:t xml:space="preserve"> </w:t>
      </w:r>
    </w:p>
    <w:p w14:paraId="041CD527" w14:textId="7401D80C" w:rsidR="00865A2E" w:rsidRPr="00A844A4" w:rsidRDefault="00A844A4" w:rsidP="000929E3">
      <w:r>
        <w:tab/>
      </w:r>
      <w:r w:rsidRPr="00C87504">
        <w:rPr>
          <w:u w:val="single"/>
        </w:rPr>
        <w:t>Examples</w:t>
      </w:r>
      <w:r>
        <w:t>:</w:t>
      </w:r>
      <w:r w:rsidR="00865A2E">
        <w:t xml:space="preserve"> Use questions to encourage students to think back on what they have done and how they made sense of what they have explored.</w:t>
      </w:r>
      <w:r w:rsidR="00C87504">
        <w:t xml:space="preserve"> </w:t>
      </w:r>
      <w:r w:rsidR="00865A2E">
        <w:t xml:space="preserve">What surprised you? Did you change any of your initial thinking? How did you figure out…? </w:t>
      </w:r>
    </w:p>
    <w:p w14:paraId="3406C455" w14:textId="77777777" w:rsidR="00150B42" w:rsidRPr="00150B42" w:rsidRDefault="00150B42" w:rsidP="00150B42">
      <w:pPr>
        <w:rPr>
          <w:b/>
        </w:rPr>
      </w:pPr>
      <w:r w:rsidRPr="00150B42">
        <w:rPr>
          <w:b/>
        </w:rPr>
        <w:t xml:space="preserve">Teacher Reflection: </w:t>
      </w:r>
    </w:p>
    <w:p w14:paraId="02A6BA17" w14:textId="77777777" w:rsidR="00150B42" w:rsidRDefault="00150B42" w:rsidP="00150B42">
      <w:r>
        <w:t>Teacher writes down his/her own reflections on how the lesson went. What went well, what cou</w:t>
      </w:r>
      <w:r w:rsidR="00B20FDD">
        <w:t>ld be improved upon, what you will</w:t>
      </w:r>
      <w:r>
        <w:t xml:space="preserve"> keep in mind for the next lesson, etc.</w:t>
      </w:r>
    </w:p>
    <w:p w14:paraId="513DA33A" w14:textId="77777777" w:rsidR="00150B42" w:rsidRDefault="00150B42" w:rsidP="00150B42">
      <w:pPr>
        <w:pStyle w:val="ListParagraph"/>
      </w:pPr>
    </w:p>
    <w:p w14:paraId="44ABBB9E" w14:textId="77777777" w:rsidR="00170D4A" w:rsidRDefault="00170D4A" w:rsidP="00170D4A"/>
    <w:p w14:paraId="0B497B30" w14:textId="77777777" w:rsidR="002E3880" w:rsidRDefault="002E3880" w:rsidP="00DF6293">
      <w:pPr>
        <w:jc w:val="center"/>
      </w:pPr>
    </w:p>
    <w:sectPr w:rsidR="002E3880" w:rsidSect="00443EA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681CE4"/>
    <w:multiLevelType w:val="hybridMultilevel"/>
    <w:tmpl w:val="7B60795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853C06"/>
    <w:multiLevelType w:val="hybridMultilevel"/>
    <w:tmpl w:val="BA18E0D0"/>
    <w:lvl w:ilvl="0" w:tplc="65C6F9D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6F476EE"/>
    <w:multiLevelType w:val="hybridMultilevel"/>
    <w:tmpl w:val="315CED68"/>
    <w:lvl w:ilvl="0" w:tplc="A8904090">
      <w:start w:val="1"/>
      <w:numFmt w:val="lowerLetter"/>
      <w:lvlText w:val="%1)"/>
      <w:lvlJc w:val="left"/>
      <w:pPr>
        <w:ind w:left="460" w:hanging="360"/>
      </w:pPr>
      <w:rPr>
        <w:rFonts w:hint="default"/>
      </w:rPr>
    </w:lvl>
    <w:lvl w:ilvl="1" w:tplc="04090019" w:tentative="1">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3">
    <w:nsid w:val="094E300C"/>
    <w:multiLevelType w:val="hybridMultilevel"/>
    <w:tmpl w:val="E2765B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EA4941"/>
    <w:multiLevelType w:val="hybridMultilevel"/>
    <w:tmpl w:val="E2765BE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051001C"/>
    <w:multiLevelType w:val="hybridMultilevel"/>
    <w:tmpl w:val="92E27CC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0730901"/>
    <w:multiLevelType w:val="hybridMultilevel"/>
    <w:tmpl w:val="954E570C"/>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6E222C"/>
    <w:multiLevelType w:val="hybridMultilevel"/>
    <w:tmpl w:val="4FFCFC32"/>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2E147E29"/>
    <w:multiLevelType w:val="hybridMultilevel"/>
    <w:tmpl w:val="86328AD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4380D3B"/>
    <w:multiLevelType w:val="hybridMultilevel"/>
    <w:tmpl w:val="CB2866D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B8A67A4"/>
    <w:multiLevelType w:val="hybridMultilevel"/>
    <w:tmpl w:val="5A14466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C636CB6"/>
    <w:multiLevelType w:val="hybridMultilevel"/>
    <w:tmpl w:val="94C25BA4"/>
    <w:lvl w:ilvl="0" w:tplc="AF70D860">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41A21F78"/>
    <w:multiLevelType w:val="hybridMultilevel"/>
    <w:tmpl w:val="42EA9560"/>
    <w:lvl w:ilvl="0" w:tplc="1666BB5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472C30ED"/>
    <w:multiLevelType w:val="hybridMultilevel"/>
    <w:tmpl w:val="F32A153A"/>
    <w:lvl w:ilvl="0" w:tplc="C7FC8698">
      <w:start w:val="1"/>
      <w:numFmt w:val="decimal"/>
      <w:lvlText w:val="%1)"/>
      <w:lvlJc w:val="left"/>
      <w:pPr>
        <w:ind w:left="1080" w:hanging="360"/>
      </w:pPr>
      <w:rPr>
        <w:rFonts w:asciiTheme="minorHAnsi" w:eastAsiaTheme="minorHAnsi" w:hAnsiTheme="minorHAnsi" w:cstheme="minorBidi"/>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4B582D5E"/>
    <w:multiLevelType w:val="hybridMultilevel"/>
    <w:tmpl w:val="580C1E86"/>
    <w:lvl w:ilvl="0" w:tplc="E2429F1A">
      <w:start w:val="1"/>
      <w:numFmt w:val="lowerLetter"/>
      <w:lvlText w:val="%1)"/>
      <w:lvlJc w:val="left"/>
      <w:pPr>
        <w:ind w:left="1080" w:hanging="360"/>
      </w:pPr>
      <w:rPr>
        <w:rFonts w:cs="Georgia"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4E4B6B3F"/>
    <w:multiLevelType w:val="hybridMultilevel"/>
    <w:tmpl w:val="41B6320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6B8809AA"/>
    <w:multiLevelType w:val="hybridMultilevel"/>
    <w:tmpl w:val="56184804"/>
    <w:lvl w:ilvl="0" w:tplc="F6B64B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6D0703D2"/>
    <w:multiLevelType w:val="hybridMultilevel"/>
    <w:tmpl w:val="914CAF20"/>
    <w:lvl w:ilvl="0" w:tplc="0D4C9C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6DF93531"/>
    <w:multiLevelType w:val="hybridMultilevel"/>
    <w:tmpl w:val="FB104236"/>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21E383C"/>
    <w:multiLevelType w:val="hybridMultilevel"/>
    <w:tmpl w:val="01B27F1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725160CB"/>
    <w:multiLevelType w:val="hybridMultilevel"/>
    <w:tmpl w:val="E2765BE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74B5274A"/>
    <w:multiLevelType w:val="hybridMultilevel"/>
    <w:tmpl w:val="C8BE973E"/>
    <w:lvl w:ilvl="0" w:tplc="04090017">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nsid w:val="74F93C28"/>
    <w:multiLevelType w:val="hybridMultilevel"/>
    <w:tmpl w:val="A5E26C1E"/>
    <w:lvl w:ilvl="0" w:tplc="6D3893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10"/>
  </w:num>
  <w:num w:numId="3">
    <w:abstractNumId w:val="13"/>
  </w:num>
  <w:num w:numId="4">
    <w:abstractNumId w:val="20"/>
  </w:num>
  <w:num w:numId="5">
    <w:abstractNumId w:val="22"/>
  </w:num>
  <w:num w:numId="6">
    <w:abstractNumId w:val="3"/>
  </w:num>
  <w:num w:numId="7">
    <w:abstractNumId w:val="1"/>
  </w:num>
  <w:num w:numId="8">
    <w:abstractNumId w:val="16"/>
  </w:num>
  <w:num w:numId="9">
    <w:abstractNumId w:val="15"/>
  </w:num>
  <w:num w:numId="10">
    <w:abstractNumId w:val="9"/>
  </w:num>
  <w:num w:numId="11">
    <w:abstractNumId w:val="4"/>
  </w:num>
  <w:num w:numId="12">
    <w:abstractNumId w:val="14"/>
  </w:num>
  <w:num w:numId="13">
    <w:abstractNumId w:val="18"/>
  </w:num>
  <w:num w:numId="14">
    <w:abstractNumId w:val="11"/>
  </w:num>
  <w:num w:numId="15">
    <w:abstractNumId w:val="17"/>
  </w:num>
  <w:num w:numId="16">
    <w:abstractNumId w:val="5"/>
  </w:num>
  <w:num w:numId="17">
    <w:abstractNumId w:val="2"/>
  </w:num>
  <w:num w:numId="18">
    <w:abstractNumId w:val="12"/>
  </w:num>
  <w:num w:numId="19">
    <w:abstractNumId w:val="21"/>
  </w:num>
  <w:num w:numId="20">
    <w:abstractNumId w:val="6"/>
  </w:num>
  <w:num w:numId="21">
    <w:abstractNumId w:val="19"/>
  </w:num>
  <w:num w:numId="22">
    <w:abstractNumId w:val="7"/>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293"/>
    <w:rsid w:val="000510E4"/>
    <w:rsid w:val="000540FF"/>
    <w:rsid w:val="000612F7"/>
    <w:rsid w:val="000731B2"/>
    <w:rsid w:val="000929E3"/>
    <w:rsid w:val="00150B42"/>
    <w:rsid w:val="00170D4A"/>
    <w:rsid w:val="00173D95"/>
    <w:rsid w:val="002365CD"/>
    <w:rsid w:val="0025789D"/>
    <w:rsid w:val="00266566"/>
    <w:rsid w:val="0029653A"/>
    <w:rsid w:val="002D42C7"/>
    <w:rsid w:val="002D4DCA"/>
    <w:rsid w:val="002E3880"/>
    <w:rsid w:val="0031428A"/>
    <w:rsid w:val="00324DAC"/>
    <w:rsid w:val="00387E6A"/>
    <w:rsid w:val="003B4EF7"/>
    <w:rsid w:val="003B655C"/>
    <w:rsid w:val="0042363D"/>
    <w:rsid w:val="00430B31"/>
    <w:rsid w:val="00432DDD"/>
    <w:rsid w:val="00443EA4"/>
    <w:rsid w:val="004607BF"/>
    <w:rsid w:val="0049629A"/>
    <w:rsid w:val="005425CD"/>
    <w:rsid w:val="0054742E"/>
    <w:rsid w:val="00570C54"/>
    <w:rsid w:val="00574CAC"/>
    <w:rsid w:val="005845F7"/>
    <w:rsid w:val="005F2947"/>
    <w:rsid w:val="005F513E"/>
    <w:rsid w:val="006150FA"/>
    <w:rsid w:val="006234B8"/>
    <w:rsid w:val="00686FDA"/>
    <w:rsid w:val="00693856"/>
    <w:rsid w:val="006F0496"/>
    <w:rsid w:val="00774805"/>
    <w:rsid w:val="007D54CB"/>
    <w:rsid w:val="00824CC1"/>
    <w:rsid w:val="008411B5"/>
    <w:rsid w:val="008442C5"/>
    <w:rsid w:val="00865A2E"/>
    <w:rsid w:val="008958AC"/>
    <w:rsid w:val="008B0F7C"/>
    <w:rsid w:val="00913365"/>
    <w:rsid w:val="00956853"/>
    <w:rsid w:val="009C45B4"/>
    <w:rsid w:val="00A02F1A"/>
    <w:rsid w:val="00A11778"/>
    <w:rsid w:val="00A433B6"/>
    <w:rsid w:val="00A44236"/>
    <w:rsid w:val="00A47B57"/>
    <w:rsid w:val="00A844A4"/>
    <w:rsid w:val="00A87436"/>
    <w:rsid w:val="00AA792B"/>
    <w:rsid w:val="00B20FDD"/>
    <w:rsid w:val="00B24511"/>
    <w:rsid w:val="00B3749A"/>
    <w:rsid w:val="00B838DD"/>
    <w:rsid w:val="00B9124B"/>
    <w:rsid w:val="00BA0C73"/>
    <w:rsid w:val="00BC58A6"/>
    <w:rsid w:val="00C16610"/>
    <w:rsid w:val="00C63650"/>
    <w:rsid w:val="00C67919"/>
    <w:rsid w:val="00C74F0B"/>
    <w:rsid w:val="00C87504"/>
    <w:rsid w:val="00C90597"/>
    <w:rsid w:val="00CB4C87"/>
    <w:rsid w:val="00CF2541"/>
    <w:rsid w:val="00D67290"/>
    <w:rsid w:val="00DF3616"/>
    <w:rsid w:val="00DF6293"/>
    <w:rsid w:val="00E06D46"/>
    <w:rsid w:val="00E55B32"/>
    <w:rsid w:val="00E735C5"/>
    <w:rsid w:val="00E91CFB"/>
    <w:rsid w:val="00EB0400"/>
    <w:rsid w:val="00EC5B9D"/>
    <w:rsid w:val="00ED4D1C"/>
    <w:rsid w:val="00F22B27"/>
    <w:rsid w:val="00F6787A"/>
    <w:rsid w:val="00FE02C7"/>
    <w:rsid w:val="00FE4F07"/>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EFE02D"/>
  <w15:docId w15:val="{67CB00F9-9DFC-4C5E-AE16-A2688536FB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43EA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F629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E388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3568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417</Words>
  <Characters>2382</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Michelle Autumn Coe</dc:creator>
  <cp:lastModifiedBy>Microsoft Office User</cp:lastModifiedBy>
  <cp:revision>2</cp:revision>
  <dcterms:created xsi:type="dcterms:W3CDTF">2018-02-01T19:59:00Z</dcterms:created>
  <dcterms:modified xsi:type="dcterms:W3CDTF">2018-02-01T19:59:00Z</dcterms:modified>
</cp:coreProperties>
</file>